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235DD" w:rsidRDefault="00CD36CF" w:rsidP="00CC1F3B">
      <w:pPr>
        <w:pStyle w:val="TitlePageOrigin"/>
        <w:rPr>
          <w:color w:val="auto"/>
        </w:rPr>
      </w:pPr>
      <w:r w:rsidRPr="004235DD">
        <w:rPr>
          <w:color w:val="auto"/>
        </w:rPr>
        <w:t>WEST virginia legislature</w:t>
      </w:r>
    </w:p>
    <w:p w14:paraId="446F25A9" w14:textId="185C3D27" w:rsidR="00CD36CF" w:rsidRPr="004235DD" w:rsidRDefault="00CD36CF" w:rsidP="00CC1F3B">
      <w:pPr>
        <w:pStyle w:val="TitlePageSession"/>
        <w:rPr>
          <w:color w:val="auto"/>
        </w:rPr>
      </w:pPr>
      <w:r w:rsidRPr="004235DD">
        <w:rPr>
          <w:color w:val="auto"/>
        </w:rPr>
        <w:t>20</w:t>
      </w:r>
      <w:r w:rsidR="007F29DD" w:rsidRPr="004235DD">
        <w:rPr>
          <w:color w:val="auto"/>
        </w:rPr>
        <w:t>2</w:t>
      </w:r>
      <w:r w:rsidR="001143CA" w:rsidRPr="004235DD">
        <w:rPr>
          <w:color w:val="auto"/>
        </w:rPr>
        <w:t>1</w:t>
      </w:r>
      <w:r w:rsidRPr="004235DD">
        <w:rPr>
          <w:color w:val="auto"/>
        </w:rPr>
        <w:t xml:space="preserve"> </w:t>
      </w:r>
      <w:r w:rsidR="007B61E7" w:rsidRPr="004235DD">
        <w:rPr>
          <w:color w:val="auto"/>
        </w:rPr>
        <w:t>THIRD EXTRAORDINARY</w:t>
      </w:r>
      <w:r w:rsidRPr="004235DD">
        <w:rPr>
          <w:color w:val="auto"/>
        </w:rPr>
        <w:t xml:space="preserve"> session</w:t>
      </w:r>
    </w:p>
    <w:p w14:paraId="77049CE2" w14:textId="02851246" w:rsidR="00CD36CF" w:rsidRPr="004235DD" w:rsidRDefault="00847EBF" w:rsidP="00CC1F3B">
      <w:pPr>
        <w:pStyle w:val="TitlePageBillPrefix"/>
        <w:rPr>
          <w:color w:val="auto"/>
        </w:rPr>
      </w:pPr>
      <w:sdt>
        <w:sdtPr>
          <w:rPr>
            <w:color w:val="auto"/>
          </w:rPr>
          <w:tag w:val="IntroDate"/>
          <w:id w:val="-1236936958"/>
          <w:placeholder>
            <w:docPart w:val="292E1EC732664188ACC8B29DA1F64CB8"/>
          </w:placeholder>
          <w:text/>
        </w:sdtPr>
        <w:sdtEndPr/>
        <w:sdtContent>
          <w:r w:rsidR="004235DD" w:rsidRPr="004235DD">
            <w:rPr>
              <w:color w:val="auto"/>
            </w:rPr>
            <w:t>Enrolled</w:t>
          </w:r>
        </w:sdtContent>
      </w:sdt>
    </w:p>
    <w:p w14:paraId="070377CD" w14:textId="3EAFFFC4" w:rsidR="00CD36CF" w:rsidRPr="004235DD" w:rsidRDefault="00847EB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4235DD">
            <w:rPr>
              <w:color w:val="auto"/>
            </w:rPr>
            <w:t>Senate</w:t>
          </w:r>
        </w:sdtContent>
      </w:sdt>
      <w:r w:rsidR="00303684" w:rsidRPr="004235DD">
        <w:rPr>
          <w:color w:val="auto"/>
        </w:rPr>
        <w:t xml:space="preserve"> </w:t>
      </w:r>
      <w:r w:rsidR="00CD36CF" w:rsidRPr="004235DD">
        <w:rPr>
          <w:color w:val="auto"/>
        </w:rPr>
        <w:t xml:space="preserve">Bill </w:t>
      </w:r>
      <w:sdt>
        <w:sdtPr>
          <w:rPr>
            <w:color w:val="auto"/>
          </w:rPr>
          <w:tag w:val="BNum"/>
          <w:id w:val="1645317809"/>
          <w:lock w:val="sdtLocked"/>
          <w:placeholder>
            <w:docPart w:val="20C22F1B7FBD4C33B249773D07E082F8"/>
          </w:placeholder>
          <w:text/>
        </w:sdtPr>
        <w:sdtEndPr/>
        <w:sdtContent>
          <w:r w:rsidR="00566C37" w:rsidRPr="004235DD">
            <w:rPr>
              <w:color w:val="auto"/>
            </w:rPr>
            <w:t>3028</w:t>
          </w:r>
        </w:sdtContent>
      </w:sdt>
    </w:p>
    <w:p w14:paraId="2B17A3F4" w14:textId="28052FE2" w:rsidR="00CD36CF" w:rsidRPr="004235DD" w:rsidRDefault="00CD36CF" w:rsidP="00CC1F3B">
      <w:pPr>
        <w:pStyle w:val="Sponsors"/>
        <w:rPr>
          <w:color w:val="auto"/>
        </w:rPr>
      </w:pPr>
      <w:r w:rsidRPr="004235DD">
        <w:rPr>
          <w:color w:val="auto"/>
        </w:rPr>
        <w:t xml:space="preserve">By </w:t>
      </w:r>
      <w:sdt>
        <w:sdtPr>
          <w:rPr>
            <w:color w:val="auto"/>
          </w:rPr>
          <w:tag w:val="Sponsors"/>
          <w:id w:val="1589585889"/>
          <w:placeholder>
            <w:docPart w:val="D3DF987F6921417FB42A59748B040B52"/>
          </w:placeholder>
          <w:text w:multiLine="1"/>
        </w:sdtPr>
        <w:sdtEndPr/>
        <w:sdtContent>
          <w:r w:rsidR="002F341A" w:rsidRPr="004235DD">
            <w:rPr>
              <w:color w:val="auto"/>
            </w:rPr>
            <w:t>Senators Blair (Mr. President) and Baldwin</w:t>
          </w:r>
          <w:r w:rsidR="002F341A" w:rsidRPr="004235DD">
            <w:rPr>
              <w:color w:val="auto"/>
            </w:rPr>
            <w:br/>
          </w:r>
          <w:r w:rsidR="00566C37" w:rsidRPr="004235DD">
            <w:rPr>
              <w:color w:val="auto"/>
            </w:rPr>
            <w:t>(</w:t>
          </w:r>
          <w:r w:rsidR="002F341A" w:rsidRPr="004235DD">
            <w:rPr>
              <w:color w:val="auto"/>
            </w:rPr>
            <w:t>By Request of the Executive</w:t>
          </w:r>
          <w:r w:rsidR="00566C37" w:rsidRPr="004235DD">
            <w:rPr>
              <w:color w:val="auto"/>
            </w:rPr>
            <w:t>)</w:t>
          </w:r>
        </w:sdtContent>
      </w:sdt>
    </w:p>
    <w:p w14:paraId="44F98F1F" w14:textId="2AA3FD33" w:rsidR="00E831B3" w:rsidRPr="004235DD" w:rsidRDefault="00CD36CF" w:rsidP="00CC1F3B">
      <w:pPr>
        <w:pStyle w:val="References"/>
        <w:rPr>
          <w:color w:val="auto"/>
        </w:rPr>
      </w:pPr>
      <w:r w:rsidRPr="004235DD">
        <w:rPr>
          <w:color w:val="auto"/>
        </w:rPr>
        <w:t>[</w:t>
      </w:r>
      <w:sdt>
        <w:sdtPr>
          <w:rPr>
            <w:color w:val="auto"/>
          </w:rPr>
          <w:tag w:val="References"/>
          <w:id w:val="-1043047873"/>
          <w:placeholder>
            <w:docPart w:val="86D2588D5BE4435AB3D90589B95411FC"/>
          </w:placeholder>
          <w:text w:multiLine="1"/>
        </w:sdtPr>
        <w:sdtEndPr/>
        <w:sdtContent>
          <w:r w:rsidR="00644F4A">
            <w:rPr>
              <w:color w:val="auto"/>
            </w:rPr>
            <w:t>Passed October 14, 2021; in effect from passage</w:t>
          </w:r>
        </w:sdtContent>
      </w:sdt>
      <w:r w:rsidRPr="004235DD">
        <w:rPr>
          <w:color w:val="auto"/>
        </w:rPr>
        <w:t>]</w:t>
      </w:r>
    </w:p>
    <w:p w14:paraId="34F47D0B" w14:textId="628B1438" w:rsidR="00303684" w:rsidRPr="004235DD" w:rsidRDefault="0000526A" w:rsidP="003E2BC2">
      <w:pPr>
        <w:pStyle w:val="TitleSection"/>
        <w:rPr>
          <w:color w:val="auto"/>
        </w:rPr>
      </w:pPr>
      <w:r w:rsidRPr="004235DD">
        <w:rPr>
          <w:color w:val="auto"/>
        </w:rPr>
        <w:lastRenderedPageBreak/>
        <w:t>A</w:t>
      </w:r>
      <w:r w:rsidR="004235DD" w:rsidRPr="004235DD">
        <w:rPr>
          <w:color w:val="auto"/>
        </w:rPr>
        <w:t>N ACT</w:t>
      </w:r>
      <w:r w:rsidR="001D26CD" w:rsidRPr="004235DD">
        <w:rPr>
          <w:color w:val="auto"/>
        </w:rPr>
        <w:t xml:space="preserve"> </w:t>
      </w:r>
      <w:r w:rsidR="00644F4A" w:rsidRPr="00F44499">
        <w:rPr>
          <w:rFonts w:eastAsia="PMingLiU" w:cs="Arial"/>
        </w:rPr>
        <w:t>to</w:t>
      </w:r>
      <w:r w:rsidR="00644F4A">
        <w:rPr>
          <w:rFonts w:eastAsia="PMingLiU" w:cs="Arial"/>
        </w:rPr>
        <w:t xml:space="preserve"> </w:t>
      </w:r>
      <w:r w:rsidR="00644F4A" w:rsidRPr="00AD7D8F">
        <w:rPr>
          <w:rFonts w:eastAsia="PMingLiU" w:cs="Arial"/>
        </w:rPr>
        <w:t>amend and reenact §6-7-2</w:t>
      </w:r>
      <w:r w:rsidR="00644F4A">
        <w:rPr>
          <w:rFonts w:eastAsia="PMingLiU" w:cs="Arial"/>
        </w:rPr>
        <w:t>a</w:t>
      </w:r>
      <w:r w:rsidR="00644F4A" w:rsidRPr="00AD7D8F">
        <w:rPr>
          <w:rFonts w:eastAsia="PMingLiU" w:cs="Arial"/>
        </w:rPr>
        <w:t xml:space="preserve"> of the Code of West Virginia, 1931, as amended, relating to </w:t>
      </w:r>
      <w:r w:rsidR="00644F4A">
        <w:rPr>
          <w:rFonts w:eastAsia="PMingLiU" w:cs="Arial"/>
        </w:rPr>
        <w:t xml:space="preserve">increasing </w:t>
      </w:r>
      <w:r w:rsidR="00644F4A" w:rsidRPr="00AD7D8F">
        <w:rPr>
          <w:rFonts w:eastAsia="PMingLiU" w:cs="Arial"/>
        </w:rPr>
        <w:t>the statutory salary of the Lottery Director</w:t>
      </w:r>
      <w:r w:rsidR="00644F4A">
        <w:rPr>
          <w:rFonts w:eastAsia="PMingLiU" w:cs="Arial"/>
        </w:rPr>
        <w:t xml:space="preserve">; correcting the title of the state appointive official; adding clarifying language; and providing that the </w:t>
      </w:r>
      <w:r w:rsidR="00644F4A" w:rsidRPr="00AD7D8F">
        <w:rPr>
          <w:rFonts w:eastAsia="PMingLiU" w:cs="Arial"/>
        </w:rPr>
        <w:t>amendment and reenactment of th</w:t>
      </w:r>
      <w:r w:rsidR="00644F4A">
        <w:rPr>
          <w:rFonts w:eastAsia="PMingLiU" w:cs="Arial"/>
        </w:rPr>
        <w:t>e</w:t>
      </w:r>
      <w:r w:rsidR="00644F4A" w:rsidRPr="00AD7D8F">
        <w:rPr>
          <w:rFonts w:eastAsia="PMingLiU" w:cs="Arial"/>
        </w:rPr>
        <w:t xml:space="preserve"> section shall not operate to reduce the salary of any appoint</w:t>
      </w:r>
      <w:r w:rsidR="00644F4A">
        <w:rPr>
          <w:rFonts w:eastAsia="PMingLiU" w:cs="Arial"/>
        </w:rPr>
        <w:t>ive</w:t>
      </w:r>
      <w:r w:rsidR="00644F4A" w:rsidRPr="00AD7D8F">
        <w:rPr>
          <w:rFonts w:eastAsia="PMingLiU" w:cs="Arial"/>
        </w:rPr>
        <w:t xml:space="preserve"> state officer whose salary has been increased since July 1, 2020</w:t>
      </w:r>
      <w:r w:rsidR="000C31F3" w:rsidRPr="004235DD">
        <w:rPr>
          <w:color w:val="auto"/>
        </w:rPr>
        <w:t xml:space="preserve">. </w:t>
      </w:r>
      <w:r w:rsidR="001C303D" w:rsidRPr="004235DD">
        <w:rPr>
          <w:color w:val="auto"/>
        </w:rPr>
        <w:t xml:space="preserve"> </w:t>
      </w:r>
    </w:p>
    <w:p w14:paraId="68C2379E" w14:textId="77777777" w:rsidR="00303684" w:rsidRPr="004235DD" w:rsidRDefault="00303684" w:rsidP="00CC1F3B">
      <w:pPr>
        <w:pStyle w:val="EnactingClause"/>
        <w:rPr>
          <w:color w:val="auto"/>
        </w:rPr>
      </w:pPr>
      <w:r w:rsidRPr="004235DD">
        <w:rPr>
          <w:color w:val="auto"/>
        </w:rPr>
        <w:t>Be it enacted by the Legislature of West Virginia:</w:t>
      </w:r>
    </w:p>
    <w:p w14:paraId="226DCE3D" w14:textId="20AC4D48" w:rsidR="007B61E7" w:rsidRPr="004235DD" w:rsidRDefault="007B61E7" w:rsidP="00CC1F3B">
      <w:pPr>
        <w:pStyle w:val="EnactingClause"/>
        <w:rPr>
          <w:i w:val="0"/>
          <w:iCs/>
          <w:color w:val="auto"/>
        </w:rPr>
        <w:sectPr w:rsidR="007B61E7" w:rsidRPr="004235DD" w:rsidSect="00504F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0EC558" w14:textId="1219A8B3" w:rsidR="00BB48DA" w:rsidRPr="004235DD" w:rsidRDefault="00BB48DA" w:rsidP="00BB48DA">
      <w:pPr>
        <w:widowControl w:val="0"/>
        <w:suppressLineNumbers/>
        <w:ind w:left="720" w:hanging="720"/>
        <w:outlineLvl w:val="3"/>
        <w:rPr>
          <w:rFonts w:eastAsia="Calibri" w:cs="Times New Roman"/>
          <w:b/>
          <w:color w:val="auto"/>
          <w:sz w:val="24"/>
          <w:szCs w:val="24"/>
        </w:rPr>
      </w:pPr>
      <w:r w:rsidRPr="004235DD">
        <w:rPr>
          <w:rFonts w:eastAsia="Calibri" w:cs="Times New Roman"/>
          <w:b/>
          <w:color w:val="auto"/>
          <w:sz w:val="24"/>
          <w:szCs w:val="24"/>
        </w:rPr>
        <w:t xml:space="preserve">ARTICLE </w:t>
      </w:r>
      <w:r w:rsidR="000C31F3" w:rsidRPr="004235DD">
        <w:rPr>
          <w:rFonts w:eastAsia="Calibri" w:cs="Times New Roman"/>
          <w:b/>
          <w:color w:val="auto"/>
          <w:sz w:val="24"/>
          <w:szCs w:val="24"/>
        </w:rPr>
        <w:t>7</w:t>
      </w:r>
      <w:r w:rsidRPr="004235DD">
        <w:rPr>
          <w:rFonts w:eastAsia="Calibri" w:cs="Times New Roman"/>
          <w:b/>
          <w:color w:val="auto"/>
          <w:sz w:val="24"/>
          <w:szCs w:val="24"/>
        </w:rPr>
        <w:t xml:space="preserve">. </w:t>
      </w:r>
      <w:r w:rsidR="000C31F3" w:rsidRPr="004235DD">
        <w:rPr>
          <w:rFonts w:eastAsia="Calibri" w:cs="Times New Roman"/>
          <w:b/>
          <w:color w:val="auto"/>
          <w:sz w:val="24"/>
          <w:szCs w:val="24"/>
        </w:rPr>
        <w:t>COMPENSATION AND ALLOWANCES</w:t>
      </w:r>
      <w:r w:rsidRPr="004235DD">
        <w:rPr>
          <w:rFonts w:eastAsia="Calibri" w:cs="Times New Roman"/>
          <w:b/>
          <w:color w:val="auto"/>
          <w:sz w:val="24"/>
          <w:szCs w:val="24"/>
        </w:rPr>
        <w:t>.</w:t>
      </w:r>
    </w:p>
    <w:p w14:paraId="1270F374" w14:textId="4D0A3D09" w:rsidR="007B61E7" w:rsidRPr="004235DD" w:rsidRDefault="000C31F3" w:rsidP="007B61E7">
      <w:pPr>
        <w:widowControl w:val="0"/>
        <w:suppressLineNumbers/>
        <w:ind w:left="720" w:hanging="720"/>
        <w:jc w:val="both"/>
        <w:outlineLvl w:val="3"/>
        <w:rPr>
          <w:rFonts w:eastAsia="Calibri" w:cs="Times New Roman"/>
          <w:b/>
          <w:color w:val="auto"/>
        </w:rPr>
      </w:pPr>
      <w:r w:rsidRPr="004235DD">
        <w:rPr>
          <w:rFonts w:eastAsia="Calibri" w:cs="Times New Roman"/>
          <w:b/>
          <w:color w:val="auto"/>
        </w:rPr>
        <w:t>§6-7-2a. Terms of certain appointive state officers; appointment; qualifications; powers and salaries of officers</w:t>
      </w:r>
      <w:r w:rsidR="00C314BB" w:rsidRPr="004235DD">
        <w:rPr>
          <w:rFonts w:eastAsia="Calibri" w:cs="Times New Roman"/>
          <w:b/>
          <w:color w:val="auto"/>
        </w:rPr>
        <w:t>.</w:t>
      </w:r>
    </w:p>
    <w:p w14:paraId="12385713" w14:textId="77777777" w:rsidR="007B61E7" w:rsidRPr="004235DD" w:rsidRDefault="007B61E7" w:rsidP="007B61E7">
      <w:pPr>
        <w:widowControl w:val="0"/>
        <w:ind w:firstLine="720"/>
        <w:jc w:val="both"/>
        <w:rPr>
          <w:rFonts w:eastAsia="Calibri" w:cs="Arial"/>
          <w:color w:val="auto"/>
        </w:rPr>
        <w:sectPr w:rsidR="007B61E7" w:rsidRPr="004235DD" w:rsidSect="007B61E7">
          <w:type w:val="continuous"/>
          <w:pgSz w:w="12240" w:h="15840"/>
          <w:pgMar w:top="1440" w:right="1440" w:bottom="1440" w:left="1440" w:header="720" w:footer="720" w:gutter="0"/>
          <w:cols w:space="720"/>
          <w:docGrid w:linePitch="360"/>
        </w:sectPr>
      </w:pPr>
    </w:p>
    <w:p w14:paraId="7589DC60" w14:textId="16C243A6" w:rsidR="000C31F3" w:rsidRPr="004235DD" w:rsidRDefault="007B61E7" w:rsidP="000A312E">
      <w:pPr>
        <w:widowControl w:val="0"/>
        <w:ind w:firstLine="720"/>
        <w:jc w:val="both"/>
        <w:rPr>
          <w:rFonts w:eastAsia="Calibri" w:cs="Arial"/>
          <w:color w:val="auto"/>
        </w:rPr>
      </w:pPr>
      <w:r w:rsidRPr="004235DD">
        <w:rPr>
          <w:rFonts w:eastAsia="Calibri" w:cs="Arial"/>
          <w:color w:val="auto"/>
        </w:rPr>
        <w:t>(a)</w:t>
      </w:r>
      <w:r w:rsidR="000C31F3" w:rsidRPr="004235DD">
        <w:rPr>
          <w:rFonts w:eastAsia="Calibri" w:cs="Arial"/>
          <w:color w:val="auto"/>
        </w:rPr>
        <w:t xml:space="preserve">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7B51727" w14:textId="1265822E" w:rsidR="000C31F3" w:rsidRPr="004235DD" w:rsidRDefault="000C31F3" w:rsidP="000A312E">
      <w:pPr>
        <w:widowControl w:val="0"/>
        <w:ind w:firstLine="720"/>
        <w:jc w:val="both"/>
        <w:rPr>
          <w:rFonts w:eastAsia="Calibri" w:cs="Arial"/>
          <w:color w:val="auto"/>
        </w:rPr>
      </w:pPr>
      <w:r w:rsidRPr="004235DD">
        <w:rPr>
          <w:rFonts w:eastAsia="Calibri" w:cs="Arial"/>
          <w:color w:val="auto"/>
        </w:rPr>
        <w:t>The annual salary of each named appointive state officer is as follows:</w:t>
      </w:r>
    </w:p>
    <w:p w14:paraId="4FD272DF" w14:textId="2DAEDD87" w:rsidR="000C31F3" w:rsidRPr="004235DD" w:rsidRDefault="000C31F3" w:rsidP="000A312E">
      <w:pPr>
        <w:widowControl w:val="0"/>
        <w:ind w:firstLine="720"/>
        <w:jc w:val="both"/>
        <w:rPr>
          <w:rFonts w:eastAsia="Calibri" w:cs="Arial"/>
          <w:color w:val="auto"/>
        </w:rPr>
      </w:pPr>
      <w:r w:rsidRPr="004235DD">
        <w:rPr>
          <w:rFonts w:eastAsia="Calibri" w:cs="Arial"/>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w:t>
      </w:r>
      <w:r w:rsidRPr="004235DD">
        <w:rPr>
          <w:rFonts w:eastAsia="Calibri" w:cs="Arial"/>
          <w:color w:val="auto"/>
        </w:rPr>
        <w:lastRenderedPageBreak/>
        <w:t>shall be paid an annual salary as follows: Health and Human Resources, $95,000: Provided, That effective July 1, 2013, the Secretary of the Department of Health and Human Resources shall be paid an annual salary not to exceed $175,000; Transportation, $95,000: Provided, however,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2CA03BC" w14:textId="1F5467FA" w:rsidR="000C31F3" w:rsidRPr="004235DD" w:rsidRDefault="000C31F3" w:rsidP="000A312E">
      <w:pPr>
        <w:widowControl w:val="0"/>
        <w:ind w:firstLine="720"/>
        <w:jc w:val="both"/>
        <w:rPr>
          <w:rFonts w:eastAsia="Calibri" w:cs="Arial"/>
          <w:color w:val="auto"/>
        </w:rPr>
      </w:pPr>
      <w:r w:rsidRPr="004235DD">
        <w:rPr>
          <w:rFonts w:eastAsia="Calibri" w:cs="Arial"/>
          <w:color w:val="auto"/>
        </w:rPr>
        <w:t>(b) Each of the state officers named in this subsection shall continue to be appointed in the manner prescribed in this code and shall be paid an annual salary as follows:</w:t>
      </w:r>
    </w:p>
    <w:p w14:paraId="141A9DBC" w14:textId="564DDA9B" w:rsidR="000C31F3" w:rsidRPr="004235DD" w:rsidRDefault="000C31F3" w:rsidP="000A312E">
      <w:pPr>
        <w:widowControl w:val="0"/>
        <w:ind w:firstLine="720"/>
        <w:jc w:val="both"/>
        <w:rPr>
          <w:rFonts w:eastAsia="Calibri" w:cs="Arial"/>
          <w:color w:val="auto"/>
        </w:rPr>
      </w:pPr>
      <w:r w:rsidRPr="004235DD">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1D6454AA" w14:textId="215A770A" w:rsidR="000C31F3" w:rsidRPr="004235DD" w:rsidRDefault="000C31F3" w:rsidP="000A312E">
      <w:pPr>
        <w:widowControl w:val="0"/>
        <w:ind w:firstLine="720"/>
        <w:jc w:val="both"/>
        <w:rPr>
          <w:rFonts w:eastAsia="Calibri" w:cs="Arial"/>
          <w:color w:val="auto"/>
        </w:rPr>
      </w:pPr>
      <w:r w:rsidRPr="004235DD">
        <w:rPr>
          <w:rFonts w:eastAsia="Calibri" w:cs="Arial"/>
          <w:color w:val="auto"/>
        </w:rPr>
        <w:t xml:space="preserve">(c)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w:t>
      </w:r>
      <w:r w:rsidRPr="004235DD">
        <w:rPr>
          <w:rFonts w:eastAsia="Calibri" w:cs="Arial"/>
          <w:color w:val="auto"/>
        </w:rPr>
        <w:lastRenderedPageBreak/>
        <w:t>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73F08207" w14:textId="396660A5" w:rsidR="000C31F3" w:rsidRPr="004235DD" w:rsidRDefault="000C31F3" w:rsidP="000A312E">
      <w:pPr>
        <w:widowControl w:val="0"/>
        <w:ind w:firstLine="720"/>
        <w:jc w:val="both"/>
        <w:rPr>
          <w:rFonts w:eastAsia="Calibri" w:cs="Arial"/>
          <w:color w:val="auto"/>
        </w:rPr>
      </w:pPr>
      <w:r w:rsidRPr="004235DD">
        <w:rPr>
          <w:rFonts w:eastAsia="Calibri" w:cs="Arial"/>
          <w:color w:val="auto"/>
        </w:rPr>
        <w:t>The annual salary of each named appointive state officer shall be as follows:</w:t>
      </w:r>
    </w:p>
    <w:p w14:paraId="189A1935" w14:textId="7CDE4AF5" w:rsidR="000C31F3" w:rsidRPr="004235DD" w:rsidRDefault="000C31F3" w:rsidP="000A312E">
      <w:pPr>
        <w:widowControl w:val="0"/>
        <w:ind w:firstLine="720"/>
        <w:jc w:val="both"/>
        <w:rPr>
          <w:rFonts w:eastAsia="Calibri" w:cs="Arial"/>
          <w:color w:val="auto"/>
        </w:rPr>
      </w:pPr>
      <w:r w:rsidRPr="004235DD">
        <w:rPr>
          <w:rFonts w:eastAsia="Calibri" w:cs="Arial"/>
          <w:color w:val="auto"/>
        </w:rPr>
        <w:t xml:space="preserve">Commissioner, State Tax Division, $92,500; Insurance Commissioner, $92,500; </w:t>
      </w:r>
      <w:r w:rsidR="003130F3" w:rsidRPr="004235DD">
        <w:rPr>
          <w:rFonts w:eastAsia="Calibri" w:cs="Arial"/>
          <w:color w:val="auto"/>
        </w:rPr>
        <w:t>Lottery Director</w:t>
      </w:r>
      <w:r w:rsidRPr="004235DD">
        <w:rPr>
          <w:rFonts w:eastAsia="Calibri" w:cs="Arial"/>
          <w:color w:val="auto"/>
        </w:rPr>
        <w:t xml:space="preserve">, </w:t>
      </w:r>
      <w:r w:rsidR="000A312E" w:rsidRPr="004235DD">
        <w:rPr>
          <w:rFonts w:eastAsia="Calibri" w:cs="Arial"/>
          <w:color w:val="auto"/>
        </w:rPr>
        <w:t>$110,000</w:t>
      </w:r>
      <w:r w:rsidRPr="004235DD">
        <w:rPr>
          <w:rFonts w:eastAsia="Calibri" w:cs="Arial"/>
          <w:color w:val="auto"/>
        </w:rPr>
        <w:t>; Director, Division of Homeland Security and Emergency Management, $65,000; and Adjutant General, $125,000.</w:t>
      </w:r>
    </w:p>
    <w:p w14:paraId="3E22903A" w14:textId="3B331072" w:rsidR="000C31F3" w:rsidRPr="004235DD" w:rsidRDefault="000C31F3" w:rsidP="000A312E">
      <w:pPr>
        <w:widowControl w:val="0"/>
        <w:ind w:firstLine="720"/>
        <w:jc w:val="both"/>
        <w:rPr>
          <w:rFonts w:eastAsia="Calibri" w:cs="Arial"/>
          <w:color w:val="auto"/>
        </w:rPr>
      </w:pPr>
      <w:r w:rsidRPr="004235DD">
        <w:rPr>
          <w:rFonts w:eastAsia="Calibri" w:cs="Arial"/>
          <w:color w:val="auto"/>
        </w:rPr>
        <w:t xml:space="preserve">(d)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w:t>
      </w:r>
      <w:proofErr w:type="gramStart"/>
      <w:r w:rsidRPr="004235DD">
        <w:rPr>
          <w:rFonts w:eastAsia="Calibri" w:cs="Arial"/>
          <w:color w:val="auto"/>
        </w:rPr>
        <w:t>is in compliance with</w:t>
      </w:r>
      <w:proofErr w:type="gramEnd"/>
      <w:r w:rsidRPr="004235DD">
        <w:rPr>
          <w:rFonts w:eastAsia="Calibri" w:cs="Arial"/>
          <w:color w:val="auto"/>
        </w:rPr>
        <w:t xml:space="preserve"> any general law providing for a salary increase for his or her employees. The Attorney General shall prepare and distribute the form to the affected spending units.</w:t>
      </w:r>
    </w:p>
    <w:p w14:paraId="4296499E" w14:textId="28A71834" w:rsidR="009A12E5" w:rsidRPr="004235DD" w:rsidRDefault="000C31F3" w:rsidP="000C31F3">
      <w:pPr>
        <w:widowControl w:val="0"/>
        <w:ind w:firstLine="720"/>
        <w:jc w:val="both"/>
        <w:rPr>
          <w:rFonts w:eastAsia="Calibri" w:cs="Arial"/>
          <w:color w:val="auto"/>
        </w:rPr>
      </w:pPr>
      <w:r w:rsidRPr="004235DD">
        <w:rPr>
          <w:rFonts w:eastAsia="Calibri" w:cs="Arial"/>
          <w:color w:val="auto"/>
        </w:rPr>
        <w:t xml:space="preserve">(e) The annual salary of each appointive state officer named in this section shall continue in the amount as set forth in this section from the effective date of the amendments to this section enacted in 2020, </w:t>
      </w:r>
      <w:r w:rsidR="003130F3" w:rsidRPr="004235DD">
        <w:rPr>
          <w:rFonts w:eastAsia="PMingLiU" w:cs="Arial"/>
        </w:rPr>
        <w:t xml:space="preserve">until the position held by the officer is vacated or until July 1, 2020, </w:t>
      </w:r>
      <w:r w:rsidRPr="004235DD">
        <w:rPr>
          <w:rFonts w:eastAsia="Calibri" w:cs="Arial"/>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7D0B83B5" w14:textId="28F68069" w:rsidR="00C33014" w:rsidRPr="004235DD" w:rsidRDefault="003130F3" w:rsidP="003130F3">
      <w:pPr>
        <w:widowControl w:val="0"/>
        <w:ind w:firstLine="720"/>
        <w:jc w:val="both"/>
        <w:rPr>
          <w:color w:val="auto"/>
        </w:rPr>
      </w:pPr>
      <w:r w:rsidRPr="004235DD">
        <w:rPr>
          <w:rFonts w:eastAsia="PMingLiU" w:cs="Arial"/>
        </w:rPr>
        <w:lastRenderedPageBreak/>
        <w:t>The amendment and reenactment of this section in the third extraordinary session of the Legislature, 2021, shall not operate to reduce the salary of any appointive state officer whose salary has been increased pursuant to this subsection since July 1, 2020.</w:t>
      </w:r>
    </w:p>
    <w:sectPr w:rsidR="00C33014" w:rsidRPr="004235D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3198" w14:textId="77777777" w:rsidR="00847EBF" w:rsidRPr="00B844FE" w:rsidRDefault="00847EBF" w:rsidP="00B844FE">
      <w:r>
        <w:separator/>
      </w:r>
    </w:p>
  </w:endnote>
  <w:endnote w:type="continuationSeparator" w:id="0">
    <w:p w14:paraId="3B85F251" w14:textId="77777777" w:rsidR="00847EBF" w:rsidRPr="00B844FE" w:rsidRDefault="00847E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6BB4" w14:textId="77777777" w:rsidR="00847EBF" w:rsidRPr="00B844FE" w:rsidRDefault="00847EBF" w:rsidP="00B844FE">
      <w:r>
        <w:separator/>
      </w:r>
    </w:p>
  </w:footnote>
  <w:footnote w:type="continuationSeparator" w:id="0">
    <w:p w14:paraId="08DA914C" w14:textId="77777777" w:rsidR="00847EBF" w:rsidRPr="00B844FE" w:rsidRDefault="00847E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F02055C" w:rsidR="002A0269" w:rsidRPr="00B844FE" w:rsidRDefault="00847EBF">
    <w:pPr>
      <w:pStyle w:val="Header"/>
    </w:pPr>
    <w:sdt>
      <w:sdtPr>
        <w:id w:val="-684364211"/>
        <w:placeholder>
          <w:docPart w:val="4A3865B5169449BA8162585DB84D3B51"/>
        </w:placeholder>
        <w:temporary/>
        <w:showingPlcHdr/>
        <w15:appearance w15:val="hidden"/>
      </w:sdtPr>
      <w:sdtEndPr/>
      <w:sdtContent>
        <w:r w:rsidR="003130F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130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D65E10B" w:rsidR="00C33014" w:rsidRPr="00C33014" w:rsidRDefault="003130F3" w:rsidP="000573A9">
    <w:pPr>
      <w:pStyle w:val="HeaderStyle"/>
    </w:pPr>
    <w:r>
      <w:t>En</w:t>
    </w:r>
    <w:r w:rsidR="004235DD">
      <w:t>r</w:t>
    </w:r>
    <w:r w:rsidR="001A66B7">
      <w:t xml:space="preserve"> </w:t>
    </w:r>
    <w:r w:rsidR="00566C37">
      <w:t>SB 3028</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72C"/>
    <w:rsid w:val="000573A9"/>
    <w:rsid w:val="00060AD0"/>
    <w:rsid w:val="00085D22"/>
    <w:rsid w:val="000A312E"/>
    <w:rsid w:val="000C31F3"/>
    <w:rsid w:val="000C5C77"/>
    <w:rsid w:val="000E3912"/>
    <w:rsid w:val="000E5708"/>
    <w:rsid w:val="000F674E"/>
    <w:rsid w:val="0010070F"/>
    <w:rsid w:val="001143CA"/>
    <w:rsid w:val="00141E6D"/>
    <w:rsid w:val="0015112E"/>
    <w:rsid w:val="001552E7"/>
    <w:rsid w:val="001566B4"/>
    <w:rsid w:val="001A66B7"/>
    <w:rsid w:val="001C279E"/>
    <w:rsid w:val="001C303D"/>
    <w:rsid w:val="001D26CD"/>
    <w:rsid w:val="001D459E"/>
    <w:rsid w:val="0027011C"/>
    <w:rsid w:val="00274200"/>
    <w:rsid w:val="00275740"/>
    <w:rsid w:val="002A0269"/>
    <w:rsid w:val="002B7603"/>
    <w:rsid w:val="002B7842"/>
    <w:rsid w:val="002F341A"/>
    <w:rsid w:val="00303684"/>
    <w:rsid w:val="003130F3"/>
    <w:rsid w:val="003143F5"/>
    <w:rsid w:val="00314854"/>
    <w:rsid w:val="00331BB3"/>
    <w:rsid w:val="00371778"/>
    <w:rsid w:val="00394191"/>
    <w:rsid w:val="003B56F5"/>
    <w:rsid w:val="003C51CD"/>
    <w:rsid w:val="003D71D1"/>
    <w:rsid w:val="003E2BC2"/>
    <w:rsid w:val="004235DD"/>
    <w:rsid w:val="004368E0"/>
    <w:rsid w:val="00440562"/>
    <w:rsid w:val="00491F12"/>
    <w:rsid w:val="00493ED0"/>
    <w:rsid w:val="004C13DD"/>
    <w:rsid w:val="004E3441"/>
    <w:rsid w:val="00500579"/>
    <w:rsid w:val="00504FD6"/>
    <w:rsid w:val="005175C1"/>
    <w:rsid w:val="00566C37"/>
    <w:rsid w:val="005A5366"/>
    <w:rsid w:val="005A6B5E"/>
    <w:rsid w:val="005C1398"/>
    <w:rsid w:val="005D7E17"/>
    <w:rsid w:val="006210B7"/>
    <w:rsid w:val="006369EB"/>
    <w:rsid w:val="00637E73"/>
    <w:rsid w:val="00644F4A"/>
    <w:rsid w:val="006865E9"/>
    <w:rsid w:val="00691F3E"/>
    <w:rsid w:val="00694BFB"/>
    <w:rsid w:val="006A106B"/>
    <w:rsid w:val="006B7DE0"/>
    <w:rsid w:val="006C523D"/>
    <w:rsid w:val="006D4036"/>
    <w:rsid w:val="007176E0"/>
    <w:rsid w:val="00724212"/>
    <w:rsid w:val="0072429C"/>
    <w:rsid w:val="007A5259"/>
    <w:rsid w:val="007A7081"/>
    <w:rsid w:val="007B61E7"/>
    <w:rsid w:val="007C720A"/>
    <w:rsid w:val="007F1CF5"/>
    <w:rsid w:val="007F29DD"/>
    <w:rsid w:val="008066A4"/>
    <w:rsid w:val="00834EDE"/>
    <w:rsid w:val="008445F0"/>
    <w:rsid w:val="00847EBF"/>
    <w:rsid w:val="008736AA"/>
    <w:rsid w:val="008A1697"/>
    <w:rsid w:val="008D275D"/>
    <w:rsid w:val="00946074"/>
    <w:rsid w:val="00980327"/>
    <w:rsid w:val="00986478"/>
    <w:rsid w:val="009A12E5"/>
    <w:rsid w:val="009B5557"/>
    <w:rsid w:val="009E0280"/>
    <w:rsid w:val="009F1067"/>
    <w:rsid w:val="00A31E01"/>
    <w:rsid w:val="00A50FC6"/>
    <w:rsid w:val="00A527AD"/>
    <w:rsid w:val="00A61E60"/>
    <w:rsid w:val="00A713CC"/>
    <w:rsid w:val="00A718CF"/>
    <w:rsid w:val="00AD7044"/>
    <w:rsid w:val="00AE48A0"/>
    <w:rsid w:val="00AE61BE"/>
    <w:rsid w:val="00B16F25"/>
    <w:rsid w:val="00B24422"/>
    <w:rsid w:val="00B646A1"/>
    <w:rsid w:val="00B66B81"/>
    <w:rsid w:val="00B80C20"/>
    <w:rsid w:val="00B844FE"/>
    <w:rsid w:val="00B86B4F"/>
    <w:rsid w:val="00BA1F84"/>
    <w:rsid w:val="00BA7C38"/>
    <w:rsid w:val="00BB48DA"/>
    <w:rsid w:val="00BC562B"/>
    <w:rsid w:val="00BF7460"/>
    <w:rsid w:val="00C314BB"/>
    <w:rsid w:val="00C33014"/>
    <w:rsid w:val="00C33434"/>
    <w:rsid w:val="00C34869"/>
    <w:rsid w:val="00C42EB6"/>
    <w:rsid w:val="00C5265E"/>
    <w:rsid w:val="00C85096"/>
    <w:rsid w:val="00CB20EF"/>
    <w:rsid w:val="00CC1F3B"/>
    <w:rsid w:val="00CD12CB"/>
    <w:rsid w:val="00CD36CF"/>
    <w:rsid w:val="00CF1DCA"/>
    <w:rsid w:val="00D00136"/>
    <w:rsid w:val="00D422B6"/>
    <w:rsid w:val="00D440B5"/>
    <w:rsid w:val="00D579FC"/>
    <w:rsid w:val="00D81C16"/>
    <w:rsid w:val="00DE526B"/>
    <w:rsid w:val="00DF199D"/>
    <w:rsid w:val="00E01542"/>
    <w:rsid w:val="00E365F1"/>
    <w:rsid w:val="00E62F48"/>
    <w:rsid w:val="00E723FD"/>
    <w:rsid w:val="00E831B3"/>
    <w:rsid w:val="00E85107"/>
    <w:rsid w:val="00E92AFB"/>
    <w:rsid w:val="00E95FBC"/>
    <w:rsid w:val="00EE70CB"/>
    <w:rsid w:val="00F36F8F"/>
    <w:rsid w:val="00F41CA2"/>
    <w:rsid w:val="00F443C0"/>
    <w:rsid w:val="00F55D2B"/>
    <w:rsid w:val="00F62EFB"/>
    <w:rsid w:val="00F83072"/>
    <w:rsid w:val="00F939A4"/>
    <w:rsid w:val="00FA7B09"/>
    <w:rsid w:val="00FB6754"/>
    <w:rsid w:val="00FC2103"/>
    <w:rsid w:val="00FD5B51"/>
    <w:rsid w:val="00FE067E"/>
    <w:rsid w:val="00FE208F"/>
    <w:rsid w:val="00FF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76E217C-C372-4C14-80FE-4CBBA82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A50FC6"/>
    <w:rPr>
      <w:sz w:val="16"/>
      <w:szCs w:val="16"/>
    </w:rPr>
  </w:style>
  <w:style w:type="paragraph" w:styleId="CommentText">
    <w:name w:val="annotation text"/>
    <w:basedOn w:val="Normal"/>
    <w:link w:val="CommentTextChar"/>
    <w:uiPriority w:val="99"/>
    <w:semiHidden/>
    <w:locked/>
    <w:rsid w:val="00A50FC6"/>
    <w:pPr>
      <w:spacing w:line="240" w:lineRule="auto"/>
    </w:pPr>
    <w:rPr>
      <w:sz w:val="20"/>
      <w:szCs w:val="20"/>
    </w:rPr>
  </w:style>
  <w:style w:type="character" w:customStyle="1" w:styleId="CommentTextChar">
    <w:name w:val="Comment Text Char"/>
    <w:basedOn w:val="DefaultParagraphFont"/>
    <w:link w:val="CommentText"/>
    <w:uiPriority w:val="99"/>
    <w:semiHidden/>
    <w:rsid w:val="00A50FC6"/>
    <w:rPr>
      <w:sz w:val="20"/>
      <w:szCs w:val="20"/>
    </w:rPr>
  </w:style>
  <w:style w:type="paragraph" w:styleId="CommentSubject">
    <w:name w:val="annotation subject"/>
    <w:basedOn w:val="CommentText"/>
    <w:next w:val="CommentText"/>
    <w:link w:val="CommentSubjectChar"/>
    <w:uiPriority w:val="99"/>
    <w:semiHidden/>
    <w:locked/>
    <w:rsid w:val="00A50FC6"/>
    <w:rPr>
      <w:b/>
      <w:bCs/>
    </w:rPr>
  </w:style>
  <w:style w:type="character" w:customStyle="1" w:styleId="CommentSubjectChar">
    <w:name w:val="Comment Subject Char"/>
    <w:basedOn w:val="CommentTextChar"/>
    <w:link w:val="CommentSubject"/>
    <w:uiPriority w:val="99"/>
    <w:semiHidden/>
    <w:rsid w:val="00A50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910">
      <w:bodyDiv w:val="1"/>
      <w:marLeft w:val="0"/>
      <w:marRight w:val="0"/>
      <w:marTop w:val="0"/>
      <w:marBottom w:val="0"/>
      <w:divBdr>
        <w:top w:val="none" w:sz="0" w:space="0" w:color="auto"/>
        <w:left w:val="none" w:sz="0" w:space="0" w:color="auto"/>
        <w:bottom w:val="none" w:sz="0" w:space="0" w:color="auto"/>
        <w:right w:val="none" w:sz="0" w:space="0" w:color="auto"/>
      </w:divBdr>
    </w:div>
    <w:div w:id="14458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D494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2584D" w:rsidP="00A2584D">
          <w:pPr>
            <w:pStyle w:val="20C22F1B7FBD4C33B249773D07E082F81"/>
          </w:pPr>
          <w:r w:rsidRPr="008A169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142D"/>
    <w:rsid w:val="000C49D8"/>
    <w:rsid w:val="000C6AD4"/>
    <w:rsid w:val="000D4AB3"/>
    <w:rsid w:val="00103C0A"/>
    <w:rsid w:val="00161453"/>
    <w:rsid w:val="00294C16"/>
    <w:rsid w:val="002B38C6"/>
    <w:rsid w:val="006D4946"/>
    <w:rsid w:val="006F40CE"/>
    <w:rsid w:val="008F1E51"/>
    <w:rsid w:val="0093682A"/>
    <w:rsid w:val="009F4694"/>
    <w:rsid w:val="00A03117"/>
    <w:rsid w:val="00A2584D"/>
    <w:rsid w:val="00A46925"/>
    <w:rsid w:val="00AD55C9"/>
    <w:rsid w:val="00B54901"/>
    <w:rsid w:val="00B85366"/>
    <w:rsid w:val="00D9298D"/>
    <w:rsid w:val="00D94599"/>
    <w:rsid w:val="00DD182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D494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2584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2021-10-08T20:10:00Z</cp:lastPrinted>
  <dcterms:created xsi:type="dcterms:W3CDTF">2021-10-10T19:03:00Z</dcterms:created>
  <dcterms:modified xsi:type="dcterms:W3CDTF">2021-10-14T19:48:00Z</dcterms:modified>
</cp:coreProperties>
</file>